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BERKOWITZ BRUCE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FAIRHOLME CAPITAL MANAGEMENT,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5966 SOUTH DIXIE HIGHWAY,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 JOE Co</w:t>
              </w:r>
            </w:hyperlink>
            <w:r>
              <w:rPr/>
              <w:t xml:space="preserve"> [ </w:t>
            </w:r>
            <w:r>
              <w:rPr>
                <w:rFonts w:ascii="Times;serif" w:hAnsi="Times;serif"/>
                <w:color w:val="0000FF"/>
                <w:sz w:val="24"/>
                <w:shd w:fill="FFFFFF" w:val="clear"/>
              </w:rPr>
              <w:t>JOE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747"/>
        <w:gridCol w:w="1351"/>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66.09</w:t>
            </w:r>
            <w:r>
              <w:rPr/>
              <w:t xml:space="preserve"> </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15,609,324</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65.49</w:t>
            </w:r>
            <w:r>
              <w:rPr/>
              <w:t xml:space="preserve"> </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15,580,124</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606,866</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BERKOWITZ BRUCE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FAIRHOLME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5966 SOUTH DIXIE HIGHWAY,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MIAMI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FAIRHOLME FUNDS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FAIRHOLME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5966 SOUTH DIXIE HIGHWAY,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MIAMI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transactions were in securities held by The Fairholme Fund, a series of Fairholme Funds, Inc. (the "Fairholme Fund"). The securities may be deemed to be beneficially owned by Mr. Bruce R. Berkowitz ("Mr. Berkowitz") because he controls the sole member of Fairholme Capital Management, LLC ("Fairholme"), which may be deemed to have beneficial ownership of the securities because Fairholme serves as the investment manager to the Fairholme Fund. Mr. Berkowitz and Fairholme disclaim beneficial ownership in the securities reported on this Form 4 except to the extent of its pecuniary interest, if any, therein, and this report shall not be deemed to be an admission that Mr. Berkowitz and Fairholme are the beneficial owners of such securities for purposes of Section 16 of the Securities Exchange Act of 1934, as amended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are directly owned by Mr. Berkowitz.</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Bruce R. Berkowitz, By: /s/ Erica K. Kapahi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Fairholme Funds, Inc., By: Fairholme Capital Management, L.L.C., Investment Manager, Bruce R. Berkowitz, By: /s/ Erica K. Kapahi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d12159661_ex-99.htm"/>
      <w:bookmarkStart w:id="3" w:name="ksd12159661_ex99"/>
      <w:bookmarkEnd w:id="2"/>
      <w:bookmarkEnd w:id="3"/>
      <w:r>
        <w:rPr/>
        <w:t> </w:t>
      </w:r>
      <w:r>
        <w:br w:type="page"/>
      </w:r>
    </w:p>
    <w:p>
      <w:pPr>
        <w:pStyle w:val="TextBody"/>
        <w:bidi w:val="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KNOW ALL PERSONS BY THESE PRESENTS, that the undersigned constitutes and appoints Erica K. Kapahi, his true and lawful attorney-in-fact and agent, with full power of substitution and resubstitution, for him and in his capacity as the controlling person of the sole member of Fairholme Capital Management, L.L.C., for the sole purpose of signing on his behalf any and all Regulatory Filings under the Securities Act of 1933, the Securities Exchange Act of 1934, the Investment Advisers Act of 1940 and any amendments and supplements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accomplish the above, as fully as to all intents and purposes as he might or could do in person, hereby ratifying and confirming all that said attorney-in-fact and agent, and may lawfully do or cause to be done by virtue hereof. This Power of Attorney shall continue effective until revoked by me at any time.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this 9th day of April, 2020.</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285" w:type="dxa"/>
        <w:jc w:val="left"/>
        <w:tblInd w:w="0" w:type="dxa"/>
        <w:tblLayout w:type="fixed"/>
        <w:tblCellMar>
          <w:top w:w="0" w:type="dxa"/>
          <w:left w:w="0" w:type="dxa"/>
          <w:bottom w:w="28" w:type="dxa"/>
          <w:right w:w="0" w:type="dxa"/>
        </w:tblCellMar>
      </w:tblPr>
      <w:tblGrid>
        <w:gridCol w:w="2210"/>
        <w:gridCol w:w="75"/>
      </w:tblGrid>
      <w:tr>
        <w:trPr/>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Bruce R. Berkowitz</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Bruce R. Berkowitz</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lineRule="auto" w:line="256" w:before="0" w:after="16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4344" TargetMode="External"/><Relationship Id="rId5" Type="http://schemas.openxmlformats.org/officeDocument/2006/relationships/hyperlink" Target="http://www.sec.gov/cgi-bin/browse-edgar?action=getcompany&amp;CIK=00007453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214344" TargetMode="External"/><Relationship Id="rId9" Type="http://schemas.openxmlformats.org/officeDocument/2006/relationships/hyperlink" Target="http://www.sec.gov/cgi-bin/browse-edgar?action=getcompany&amp;CIK=0001096344"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1023</Words>
  <Characters>5474</Characters>
  <CharactersWithSpaces>6410</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